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403DD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09A50922" w14:textId="6A5AFF94" w:rsidR="00072F23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r w:rsidR="009C71BD" w:rsidRPr="009C71BD">
        <w:rPr>
          <w:rFonts w:ascii="Times New Roman" w:eastAsia="Times New Roman" w:hAnsi="Times New Roman" w:cs="Times New Roman"/>
          <w:b/>
          <w:sz w:val="24"/>
          <w:szCs w:val="24"/>
        </w:rPr>
        <w:t>www.krby-tuma.sk</w:t>
      </w:r>
    </w:p>
    <w:p w14:paraId="0FD531BF" w14:textId="1377656B" w:rsidR="009C71BD" w:rsidRDefault="009C71BD">
      <w:pPr>
        <w:rPr>
          <w:rFonts w:ascii="Times New Roman" w:eastAsia="Times New Roman" w:hAnsi="Times New Roman" w:cs="Times New Roman"/>
          <w:sz w:val="24"/>
          <w:szCs w:val="24"/>
        </w:rPr>
      </w:pPr>
      <w:r w:rsidRPr="009C71BD">
        <w:rPr>
          <w:rFonts w:ascii="Times New Roman" w:eastAsia="Times New Roman" w:hAnsi="Times New Roman" w:cs="Times New Roman"/>
          <w:sz w:val="24"/>
          <w:szCs w:val="24"/>
        </w:rPr>
        <w:t>TUMA INVEST, spol. s r.o., Partizánska 300/32, Bánovce nad Bebravou 957 01</w:t>
      </w:r>
    </w:p>
    <w:p w14:paraId="3776F5BF" w14:textId="28F310B8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9BE770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4AE83A4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4A118D1D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1E5F7604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4F3F412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48B477B9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4E61D14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19A60E79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1285F999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38C51A8E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98875C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28DC318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3822E23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0430B3F6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5B74942C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2265317B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77013C" w14:textId="77777777" w:rsidR="009C71BD" w:rsidRDefault="009C71BD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B8198E2" w14:textId="00E22A22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590C598E" w14:textId="20B6A944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  <w:bookmarkStart w:id="0" w:name="_GoBack"/>
      <w:bookmarkEnd w:id="0"/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23"/>
    <w:rsid w:val="00072F23"/>
    <w:rsid w:val="0097565D"/>
    <w:rsid w:val="009C71BD"/>
    <w:rsid w:val="00F100AE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C30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Cech</dc:creator>
  <cp:lastModifiedBy>Miroslav</cp:lastModifiedBy>
  <cp:revision>2</cp:revision>
  <dcterms:created xsi:type="dcterms:W3CDTF">2021-08-09T09:24:00Z</dcterms:created>
  <dcterms:modified xsi:type="dcterms:W3CDTF">2021-08-09T09:24:00Z</dcterms:modified>
</cp:coreProperties>
</file>